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81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615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Приложение 1</w:t>
      </w:r>
    </w:p>
    <w:p w:rsidR="00975881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Pr="00436753" w:rsidRDefault="00975881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975881" w:rsidRPr="00436753" w:rsidRDefault="00975881" w:rsidP="004827AC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 w:rsidR="004827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 «Детский сад № 55»</w:t>
      </w:r>
    </w:p>
    <w:p w:rsidR="00975881" w:rsidRPr="00436753" w:rsidRDefault="008A5C18" w:rsidP="003073FF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</w:t>
      </w:r>
      <w:r w:rsidR="004827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01-08/</w:t>
      </w:r>
      <w:r w:rsidR="00F315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151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F315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02</w:t>
      </w:r>
      <w:r w:rsidR="00C235DE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="00F315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C235DE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.2020 </w:t>
      </w:r>
      <w:r w:rsidR="00975881"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975881" w:rsidRPr="00436753" w:rsidRDefault="00975881" w:rsidP="003073FF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57094" w:rsidRDefault="00657094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5881" w:rsidRPr="00657094" w:rsidRDefault="00975881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975881" w:rsidRPr="00657094" w:rsidRDefault="008A5C18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094">
        <w:rPr>
          <w:rFonts w:ascii="Times New Roman" w:hAnsi="Times New Roman" w:cs="Times New Roman"/>
          <w:b/>
          <w:color w:val="000000"/>
          <w:sz w:val="28"/>
          <w:szCs w:val="28"/>
        </w:rPr>
        <w:t>об антикоррупционной политике</w:t>
      </w:r>
      <w:r w:rsidR="00657094" w:rsidRPr="006570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881" w:rsidRPr="0065709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975881" w:rsidRPr="0065709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657094" w:rsidRPr="00657094">
        <w:rPr>
          <w:rFonts w:ascii="Times New Roman" w:hAnsi="Times New Roman" w:cs="Times New Roman"/>
          <w:b/>
          <w:color w:val="000000"/>
          <w:sz w:val="28"/>
          <w:szCs w:val="28"/>
        </w:rPr>
        <w:t>ДОУ «Детский сад № 55</w:t>
      </w:r>
      <w:r w:rsidR="00975881" w:rsidRPr="0065709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A5C18" w:rsidRPr="00657094" w:rsidRDefault="008A5C18" w:rsidP="003073FF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CB8" w:rsidRPr="00436753" w:rsidRDefault="00313CB8" w:rsidP="00436753">
      <w:pPr>
        <w:pStyle w:val="a7"/>
        <w:numPr>
          <w:ilvl w:val="0"/>
          <w:numId w:val="9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436753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436753" w:rsidRPr="00436753" w:rsidRDefault="00436753" w:rsidP="00120D62">
      <w:pPr>
        <w:pStyle w:val="a7"/>
        <w:spacing w:line="192" w:lineRule="atLeast"/>
        <w:ind w:left="1080" w:right="141"/>
        <w:rPr>
          <w:rFonts w:ascii="Times New Roman" w:hAnsi="Times New Roman"/>
          <w:color w:val="000000"/>
          <w:sz w:val="28"/>
          <w:szCs w:val="28"/>
        </w:rPr>
      </w:pPr>
    </w:p>
    <w:p w:rsidR="00313CB8" w:rsidRPr="00313CB8" w:rsidRDefault="00313CB8" w:rsidP="00657094">
      <w:pPr>
        <w:spacing w:after="0" w:line="192" w:lineRule="atLeast"/>
        <w:ind w:right="141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1. Антикоррупционная политика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образовательного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>учреждения «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F315AF">
        <w:rPr>
          <w:rFonts w:ascii="Times New Roman" w:hAnsi="Times New Roman" w:cs="Times New Roman"/>
          <w:color w:val="000000"/>
          <w:sz w:val="28"/>
          <w:szCs w:val="28"/>
        </w:rPr>
        <w:t xml:space="preserve">№ 55 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комбинированного </w:t>
      </w:r>
      <w:r w:rsidR="00F315AF">
        <w:rPr>
          <w:rFonts w:ascii="Times New Roman" w:hAnsi="Times New Roman" w:cs="Times New Roman"/>
          <w:color w:val="000000"/>
          <w:sz w:val="28"/>
          <w:szCs w:val="28"/>
        </w:rPr>
        <w:t>вида» представляет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собой комплекс закрепленных в наст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оящем Положении взаимосвязанных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принципов, процедур и мероприятий, направленных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15AF" w:rsidRPr="00313CB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31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5AF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</w:t>
      </w:r>
      <w:r w:rsidR="00F315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15AF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5AF">
        <w:rPr>
          <w:rFonts w:ascii="Times New Roman" w:hAnsi="Times New Roman" w:cs="Times New Roman"/>
          <w:color w:val="000000"/>
          <w:sz w:val="28"/>
          <w:szCs w:val="28"/>
        </w:rPr>
        <w:t>пресечение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правонарушений в деятельности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образовательного 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>учреждения «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 w:rsidR="00F315AF">
        <w:rPr>
          <w:rFonts w:ascii="Times New Roman" w:hAnsi="Times New Roman" w:cs="Times New Roman"/>
          <w:color w:val="000000"/>
          <w:sz w:val="28"/>
          <w:szCs w:val="28"/>
        </w:rPr>
        <w:t xml:space="preserve"> № 55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(далее – Учреждение).</w:t>
      </w:r>
    </w:p>
    <w:p w:rsidR="00313CB8" w:rsidRPr="00313CB8" w:rsidRDefault="00313CB8" w:rsidP="0014666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2. Настоящее Положение основано н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а нормах Конституции Российской Федерации,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№ 273-ФЗ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5 апреля 2013 г. № 44-ФЗ «О конт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рактной системе в сфере закупок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товаров, работ, услуг для обеспечения государс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нужд»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разработано с учетом Методических рекомендаций по разработке и принятию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организациями мер по предупреждению и противоде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йствию коррупции, разработанных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Министерством труда и социальной защиты Российской Федерации, У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става Учреждения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других локальных актов Учреждения.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3. Целями антикоррупционной политики Учреждения являются: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обеспечение соответствия деятельности Учреждения требованиям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антикор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рупционного законодательства;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минимизация рисков вовлечения Учреждения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работников в коррупционную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деятельность;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подхода к организации работы по предупреждению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 Учреждения нетерпимости к коррупционному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поведению.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4. Задачами антикоррупционной политики Учреждения являются: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определение должностных лиц Учреждения, ответственных за реализацию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информирование работников Учреждения о нормативном правовом обеспечении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работы по предупреждению коррупции и ответственности за совершение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принципов работы по предупреждению коррупции в</w:t>
      </w:r>
    </w:p>
    <w:p w:rsidR="00313CB8" w:rsidRPr="00313CB8" w:rsidRDefault="00313CB8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профилактику и противодействие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3073FF" w:rsidP="003073FF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закрепление ответственности работников Учрежд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за несоблюдение требований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Для целей настоящего Положения используются следующие основные понятия: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коррупция – злоупотребление служебным положением, дача взятки,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взятки, злоупотребление полномочиями, коммерчес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кий подкуп либо иное незаконное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использование физическим лицом своего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положения вопреки законным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интересам общества и государства в целях получения выгоды в виде денег, ценностей, иного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или услуг имущественного характера,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прав для себя или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третьих лиц либо незаконное предоставление 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выгоды указанному лицу, другим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физическим лицам. Коррупцией также является совершени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перечисленных деяний от имени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или в интересах юридического лица;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взятка – получение должностным лицом, 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странным должностным лицом либо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должностным лицом публичной международной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лично или через посредника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денег, ценных бумаг, иного имущества либо незаконное оказание ему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слуг имущественного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характера, предоставление иных имущественных прав (в том числе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когда взятка по указанию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должностного лица передается иному физическому или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ридическому лицу) за совершение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(бездействие) в пользу взяткодателя или представляемых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лиц, если такие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 входят в служебные полномочия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лжностного лица либо если оно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силу должностного положения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таким действиям (бездействию), а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равно за общее покровительство или попустительство по службе;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коммерческий подкуп – незаконная передача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цу, выполняющему управленческие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функции в коммерческой или иной организации, денег,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бумаг, иного имущества, а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также незаконные оказание ему услуг имущественного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характера, предоставление иных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имущественных прав (в том числе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когда по указанию такого лица имущество передается, или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услуги имущественного характера оказываются, или имущ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ественные права предоставляются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иному физическому или юридическому лицу) за 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ршение действий (бездействие)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интересах дающего или иных лиц, если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 (бездействие) входят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служебные полномочия такого лица либо если оно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илу своего служебного положения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может способствовать указанным действиям (бездействию);</w:t>
      </w:r>
    </w:p>
    <w:p w:rsidR="00313CB8" w:rsidRPr="00313CB8" w:rsidRDefault="003073FF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противодействие коррупции – деятельность федеральных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самоуправления, институтов гражданского общества,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физических лиц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пределах их полномочий: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по предупреждению коррупции, в том числе по </w:t>
      </w:r>
      <w:r w:rsidR="003073FF"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выявлению и последующему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устранению причин коррупции (профилактика коррупции);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2) по выявлению, предупре</w:t>
      </w:r>
      <w:r w:rsidR="003073FF"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ждению, пресечению, раскрытию и расследованию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коррупционных правонарушений (борьба с коррупцией);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3)  по минимизации и (или) ликвидации последствий коррупционных</w:t>
      </w:r>
      <w:r w:rsidR="001466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правонарушений;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предупреждение коррупции – деятельность 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дения, направленная на введение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элементов корпоративной культуры,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структуры,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 и процедур,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регламентированных внутренними нормативны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документами и обеспечивающих недопущение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работник Учреждения – физическое лицо,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тупившее в трудовые отношения с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Учреждением;</w:t>
      </w:r>
    </w:p>
    <w:p w:rsidR="00313CB8" w:rsidRP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контрагент Учреждения – любое российское или иностранно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юридическое или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физическое лицо, с которым Учреждение вступает в догов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орные отношения, за исключением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трудовых отношений;</w:t>
      </w:r>
    </w:p>
    <w:p w:rsidR="00436753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>
        <w:rPr>
          <w:rFonts w:ascii="Times New Roman" w:hAnsi="Times New Roman" w:cs="Times New Roman"/>
          <w:color w:val="000000"/>
          <w:sz w:val="28"/>
          <w:szCs w:val="28"/>
        </w:rPr>
        <w:t xml:space="preserve">конфликт интересов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– ситуация, при которой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чная заинтересованность (прямая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или косвенная) работника Учреждения (представителя Учреждения) влияет или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надлежащее, объективное и бесприс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трастное исполнение им трудовых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(должностных) обязанностей; </w:t>
      </w:r>
    </w:p>
    <w:p w:rsidR="00313CB8" w:rsidRDefault="00436753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личная заинтересованность – возможность получения доходов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 виде денег, иного имущества, в том числе имущественных прав, усл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 имущественного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характера, результатов выполненных работ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каких-либо выгод (преимуществ)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работником Учреждения и (или) лицами, состоящими с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близком родстве или свойстве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(родителями, супругами, детьми, братьями, сестрами, а также братьями, сестра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ми,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родителями, детьми супругов и супругами детей),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гражданами или организациями, с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которыми работник Учреждения и (или) лица, состоящие с ним в близком родстве или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свойстве, связаны имущественными, корпоративными или иными близкими отношениями.</w:t>
      </w:r>
    </w:p>
    <w:p w:rsidR="00436753" w:rsidRDefault="00436753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II. Область применения настоящего Положения и круг лиц, на которых</w:t>
      </w:r>
    </w:p>
    <w:p w:rsid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распространяется его действие</w:t>
      </w:r>
    </w:p>
    <w:p w:rsidR="00436753" w:rsidRPr="00313CB8" w:rsidRDefault="00436753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6. Настоящее Положение распространяется на руководителя Учреждения 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 вне зависимости от зан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имаемой должности и выполняемых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функций.</w:t>
      </w:r>
    </w:p>
    <w:p w:rsid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7. Нормы настоящего Положения могут распространяться на иных физических и (или)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юридических лиц, с которыми Учреждение вступает в догов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орные отношения, в случае, если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это закреплено в договорах, заключаемых Учреждением с такими лицами.</w:t>
      </w:r>
    </w:p>
    <w:p w:rsidR="00436753" w:rsidRDefault="00436753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436753" w:rsidRDefault="00313CB8" w:rsidP="00436753">
      <w:pPr>
        <w:pStyle w:val="a7"/>
        <w:numPr>
          <w:ilvl w:val="0"/>
          <w:numId w:val="9"/>
        </w:numPr>
        <w:spacing w:line="192" w:lineRule="atLeast"/>
        <w:ind w:right="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436753">
        <w:rPr>
          <w:rFonts w:ascii="Times New Roman" w:hAnsi="Times New Roman"/>
          <w:color w:val="000000"/>
          <w:sz w:val="28"/>
          <w:szCs w:val="28"/>
        </w:rPr>
        <w:t>Основные принципы антикоррупционной политики Учреждения</w:t>
      </w:r>
    </w:p>
    <w:p w:rsidR="00436753" w:rsidRPr="00436753" w:rsidRDefault="00436753" w:rsidP="00436753">
      <w:pPr>
        <w:pStyle w:val="a7"/>
        <w:spacing w:line="192" w:lineRule="atLeast"/>
        <w:ind w:left="1080" w:right="141"/>
        <w:rPr>
          <w:rFonts w:ascii="Times New Roman" w:hAnsi="Times New Roman"/>
          <w:color w:val="000000"/>
          <w:sz w:val="28"/>
          <w:szCs w:val="28"/>
        </w:rPr>
      </w:pPr>
    </w:p>
    <w:p w:rsidR="00313CB8" w:rsidRPr="00313CB8" w:rsidRDefault="00313CB8" w:rsidP="0014666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8. Антикоррупционная политика Учреждения основывается на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ледующих основных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принципах: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соответствия антикоррупционной политики Учреждения</w:t>
      </w:r>
      <w:r w:rsidR="001466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законодательству Российской Федера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ции и общепринятым нормам права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Соответствие  реализуемых  антикоррупционных  мероприятий  Конституции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заключенным Российской Феде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рацией международным договорам,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законодательству о противодействии коррупции и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иным нормативным правовым актам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действие которых распространяется на Учреждение;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ип личного примера руководства.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Ключевая роль руководителя Учреждения в форми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ровании культуры нетерпимости к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коррупции и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создании внутриорганизацион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ной системы предупреждения и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противо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действия коррупции в Учреждении;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инцип вовлеченности работников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Информированность работников Учреждения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о положениях антикоррупционного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законодательства, обеспечение их активного участия в формировании и реализации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антикоррупционных стандартов и процедур;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соразмерности антикоррупционных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процедур коррупционным рискам.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выполнение комплекса мероприятий,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позволяющих снизить вероятность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вовлечения руководителя Учреждения, работн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иков Учреждения в коррупционную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деятельность, осуществляется с учетом существ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ующих в деятельности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эффективно</w:t>
      </w:r>
      <w:r w:rsidR="00436753" w:rsidRPr="00436753">
        <w:rPr>
          <w:rFonts w:ascii="Times New Roman" w:hAnsi="Times New Roman" w:cs="Times New Roman"/>
          <w:i/>
          <w:color w:val="000000"/>
          <w:sz w:val="28"/>
          <w:szCs w:val="28"/>
        </w:rPr>
        <w:t>сти антикоррупционных процедур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Реализация антикоррупционных мероприятий в Учреждении простыми способами,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имеющими низкую стоимость и приносящими требуемый (достаточный) результат;</w:t>
      </w:r>
    </w:p>
    <w:p w:rsidR="00313CB8" w:rsidRPr="00436753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ответственности и неотвратимости наказания.</w:t>
      </w:r>
      <w:r w:rsid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руководителя Учр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еждения и работников Учреждения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вне зависимости от занимаемой должности, стажа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работы и иных условий в случае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совершения ими коррупционных правонарушений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трудовых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обязанностей, а также персональн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ая ответственность руководителя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Учреждения за реализацию антикоррупционной политики Учреждения;</w:t>
      </w:r>
    </w:p>
    <w:p w:rsidR="00313CB8" w:rsidRP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открытости хоз</w:t>
      </w:r>
      <w:r w:rsidR="004367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яйственной и иной деятельности.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контрагентов, партнеров и общественности о принятых в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антикоррупционных стандартах и процедурах;</w:t>
      </w:r>
    </w:p>
    <w:p w:rsid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436753">
        <w:rPr>
          <w:rFonts w:ascii="Times New Roman" w:hAnsi="Times New Roman" w:cs="Times New Roman"/>
          <w:i/>
          <w:color w:val="000000"/>
          <w:sz w:val="28"/>
          <w:szCs w:val="28"/>
        </w:rPr>
        <w:t>принцип постоянного контроля и регулярного мониторинга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Регулярное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мониторинга эффективности внедренных</w:t>
      </w:r>
      <w:r w:rsidR="0065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рупционных стандартов и процедур, а также контроля за их исполнением.</w:t>
      </w:r>
    </w:p>
    <w:p w:rsidR="00313CB8" w:rsidRDefault="00313CB8" w:rsidP="0043675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IV. Должностные лица Учреждения, ответственные за реализацию</w:t>
      </w:r>
    </w:p>
    <w:p w:rsidR="00313CB8" w:rsidRDefault="00313CB8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</w:t>
      </w:r>
    </w:p>
    <w:p w:rsidR="00436753" w:rsidRPr="00313CB8" w:rsidRDefault="00436753" w:rsidP="00436753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9. Руководитель Учреждения является ответственным за организацию всех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х на предупреждение коррупции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10. Руководитель Учреждения, исходя из стоящих перед Учреждением задач,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специфики деятельности, штатной численности, органи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зационной структуры Учреждения,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 лицо или несколько лиц, ответственных 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за реализацию антикоррупционной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 в пределах их полномочий.</w:t>
      </w:r>
    </w:p>
    <w:p w:rsidR="00313CB8" w:rsidRPr="00313CB8" w:rsidRDefault="00313CB8" w:rsidP="0043675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11. Основные обязанности должностного лица (должностных лиц), ответственного</w:t>
      </w:r>
      <w:r w:rsidR="00436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(ответственных) за реализацию антикоррупционной политики Учреждения:</w:t>
      </w:r>
    </w:p>
    <w:p w:rsidR="00313CB8" w:rsidRPr="00313CB8" w:rsidRDefault="00436753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рекомендаций для 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решений по вопросам предупреждения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предложений, направленных на устранение причин и условий,</w:t>
      </w:r>
      <w:r w:rsidR="00146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порождающих риск возникновения коррупции в Учреждении;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разработка и представление на утверждение руководителю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проектов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актов, направленных на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еализацию мер по предупреждению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коррупции в Учреждении;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проведение контрольных мероприятий,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нных на выявление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правонарушений, совершенных работниками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проведения оценки коррупционных рисков;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сообщений о случаях 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лонения работников Учреждения к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совершению коррупционных правонарушений в интересах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от имени иной организации,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а также о случаях совершения коррупционных правонарушений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отниками Учреждения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или иными лицами;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сообщений о конфликте интересов;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авителям контрольно-надзорных 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 проведении ими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ерок деятельности Учреждения по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вопросам предупреждения коррупции;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елям правоохранительных органов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мероприятий по пресечению или расследованию кор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 и преступлений, включая оперативно-розыскные мероприятия;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организация мероприятий по вопросам профилакт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и противодействия коррупции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 Учреждении и индивидуального консультирования работников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работников Учреждения;</w:t>
      </w:r>
    </w:p>
    <w:p w:rsidR="00B407C1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участие в организации антикоррупционной пропаганды;</w:t>
      </w:r>
    </w:p>
    <w:p w:rsid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ежегодное проведение оценки результатов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по предупреждению коррупции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и подготовка соответствующих отчетных материалов для руководителя</w:t>
      </w:r>
      <w:r w:rsidR="00313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B407C1" w:rsidRDefault="00B407C1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V. Обязанности руководителя Учреждения и работников Учреждения по</w:t>
      </w:r>
    </w:p>
    <w:p w:rsidR="00313CB8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</w:t>
      </w:r>
    </w:p>
    <w:p w:rsidR="00B407C1" w:rsidRPr="00313CB8" w:rsidRDefault="00B407C1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12. Работники Учреждения знакомятся с настоящим Положением под 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пись.</w:t>
      </w: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13. Соблюдение работником Учреждения требований настоящего Положения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учитывается при оценке деловых качеств работника, в том ч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исле в случае назначения его на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вышестоящую должность, при решении иных кадровых вопросов.</w:t>
      </w: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14. Руководитель Учреждения и работники Учреждения вне зависимости от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должности и стажа работы в Учреждении в связи с исполнением ими трудовы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(должностных) обязанностей в соответствии с трудовым договором должны: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руководствоваться  требованиями  настоящег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 Положения  и  неукоснительно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соблюдать принципы антикоррупционной политики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воздерживаться от совершения и (или) участия в 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ршении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правонарушений, в том числе в интересах или от имени Учреждения;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воздерживаться от поведения, которое может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ыть истолковано окружающими как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совершить или участвовать в совершении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оррупционного правонарушения, в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том числе в интересах или от имени Учреждения.</w:t>
      </w:r>
    </w:p>
    <w:p w:rsidR="00313CB8" w:rsidRPr="00313CB8" w:rsidRDefault="00313CB8" w:rsidP="00B407C1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15. Работник Учреждения вне зависимости от должности и стажа работы в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Учреждении в связи с исполнением им трудов</w:t>
      </w:r>
      <w:r w:rsidR="00B407C1">
        <w:rPr>
          <w:rFonts w:ascii="Times New Roman" w:hAnsi="Times New Roman" w:cs="Times New Roman"/>
          <w:color w:val="000000"/>
          <w:sz w:val="28"/>
          <w:szCs w:val="28"/>
        </w:rPr>
        <w:t xml:space="preserve">ых (должностных) обязанностей в </w:t>
      </w:r>
      <w:r w:rsidRPr="00313CB8">
        <w:rPr>
          <w:rFonts w:ascii="Times New Roman" w:hAnsi="Times New Roman" w:cs="Times New Roman"/>
          <w:color w:val="000000"/>
          <w:sz w:val="28"/>
          <w:szCs w:val="28"/>
        </w:rPr>
        <w:t>соответствии с трудовым договором должен: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C3" w:rsidRPr="00313CB8">
        <w:rPr>
          <w:rFonts w:ascii="Times New Roman" w:hAnsi="Times New Roman" w:cs="Times New Roman"/>
          <w:color w:val="000000"/>
          <w:sz w:val="28"/>
          <w:szCs w:val="28"/>
        </w:rPr>
        <w:t>незамедлительно информировать руководителя Учреждения о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случаях склонения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к совершению коррупционных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313CB8" w:rsidRP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58C3" w:rsidRPr="00313CB8">
        <w:rPr>
          <w:rFonts w:ascii="Times New Roman" w:hAnsi="Times New Roman" w:cs="Times New Roman"/>
          <w:color w:val="000000"/>
          <w:sz w:val="28"/>
          <w:szCs w:val="28"/>
        </w:rPr>
        <w:t>незамедлительно информировать руководителя Учреждения о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 ставших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вестными ему случаях совершения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другими работниками Учреждения;</w:t>
      </w:r>
    </w:p>
    <w:p w:rsidR="00313CB8" w:rsidRDefault="00B407C1" w:rsidP="00B407C1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 xml:space="preserve">сообщить руководителю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13CB8" w:rsidRPr="00313CB8">
        <w:rPr>
          <w:rFonts w:ascii="Times New Roman" w:hAnsi="Times New Roman" w:cs="Times New Roman"/>
          <w:color w:val="000000"/>
          <w:sz w:val="28"/>
          <w:szCs w:val="28"/>
        </w:rPr>
        <w:t>возникшем конфликте интересов либо о возможности его возникновения.</w:t>
      </w:r>
    </w:p>
    <w:p w:rsidR="00B407C1" w:rsidRDefault="00B407C1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B8" w:rsidRPr="00313CB8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B8">
        <w:rPr>
          <w:rFonts w:ascii="Times New Roman" w:hAnsi="Times New Roman" w:cs="Times New Roman"/>
          <w:color w:val="000000"/>
          <w:sz w:val="28"/>
          <w:szCs w:val="28"/>
        </w:rPr>
        <w:t>VI. Перечень мероприятий по предупреждению коррупции, реализуемых</w:t>
      </w:r>
    </w:p>
    <w:p w:rsidR="00B407C1" w:rsidRDefault="00313CB8" w:rsidP="00B407C1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</w:p>
    <w:p w:rsidR="00313CB8" w:rsidRDefault="00313CB8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2"/>
        <w:gridCol w:w="7282"/>
      </w:tblGrid>
      <w:tr w:rsidR="00313CB8" w:rsidTr="009358C3">
        <w:tc>
          <w:tcPr>
            <w:tcW w:w="2432" w:type="dxa"/>
          </w:tcPr>
          <w:p w:rsid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7282" w:type="dxa"/>
          </w:tcPr>
          <w:p w:rsid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</w:tr>
      <w:tr w:rsidR="00313CB8" w:rsidTr="009358C3">
        <w:tc>
          <w:tcPr>
            <w:tcW w:w="2432" w:type="dxa"/>
            <w:vMerge w:val="restart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обеспечение,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 и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декларация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намерений</w:t>
            </w: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Кодек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 этики и служебного поведения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Учреждения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договоры, связанны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с хозяйственной деятельностью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 положений  о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соблюдении  антикоррупционных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 (антикоррупционной оговорки)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9358C3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трудовые догов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 работников Учреждения анти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положений, а также в должнос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тные инструкции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обязанностей работников Учрежден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ия, связанных с предупреждением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</w:tr>
      <w:tr w:rsidR="00313CB8" w:rsidTr="009358C3">
        <w:tc>
          <w:tcPr>
            <w:tcW w:w="2432" w:type="dxa"/>
            <w:vMerge w:val="restart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специ-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</w:t>
            </w:r>
            <w:r>
              <w:t xml:space="preserve"> </w:t>
            </w: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процедур</w:t>
            </w:r>
          </w:p>
        </w:tc>
        <w:tc>
          <w:tcPr>
            <w:tcW w:w="7282" w:type="dxa"/>
          </w:tcPr>
          <w:p w:rsidR="00313CB8" w:rsidRDefault="008A5C18" w:rsidP="009358C3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процедуры инфор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мирования работником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Учреждения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случаях склонения его к совершению коррупцион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нарушений 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рассмотрения таких сообщений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9358C3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процедуры информирования работником руководителя Учреждения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ставшей известной работнику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случаях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совершения коррупционных пра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вонарушений другими работниками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контрагентами Учрежд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или иными лицами и порядка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рассмотрения таких сообщений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9358C3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процедуры информирования работником руководителя Учреждения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возникновении конфликта инт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ересов и порядка урегулирования 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выявленного конфликта интересов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процедур защиты рабо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тников Учреждения, сообщивших о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правонарушениях в деятельности Учреждения</w:t>
            </w:r>
          </w:p>
        </w:tc>
      </w:tr>
      <w:tr w:rsidR="00313CB8" w:rsidTr="009358C3">
        <w:tc>
          <w:tcPr>
            <w:tcW w:w="2432" w:type="dxa"/>
            <w:vMerge w:val="restart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</w:t>
            </w:r>
          </w:p>
          <w:p w:rsidR="00B407C1" w:rsidRDefault="00B407C1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313CB8"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13CB8" w:rsidRPr="00313CB8" w:rsidRDefault="00B407C1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</w:t>
            </w:r>
            <w:r w:rsidR="00313CB8"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работников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работников Учреждения под подпись с 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локальными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актами, регламент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ирующими вопросы предупреждения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противодействия коррупции в Учрежден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ии, при приеме на работу, а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при принятии локального акта</w:t>
            </w:r>
          </w:p>
        </w:tc>
      </w:tr>
      <w:tr w:rsidR="00313CB8" w:rsidTr="009358C3">
        <w:tc>
          <w:tcPr>
            <w:tcW w:w="2432" w:type="dxa"/>
            <w:vMerge/>
          </w:tcPr>
          <w:p w:rsidR="00313CB8" w:rsidRDefault="00313CB8" w:rsidP="003073FF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2" w:type="dxa"/>
          </w:tcPr>
          <w:p w:rsidR="00313CB8" w:rsidRDefault="008A5C1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индивидуальног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консультирования  работников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по вопросам прим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енения (соблюдения) антикорруп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 стандартов и процедур, исполнения обязанностей</w:t>
            </w:r>
          </w:p>
        </w:tc>
      </w:tr>
      <w:tr w:rsidR="00313CB8" w:rsidTr="009358C3">
        <w:tc>
          <w:tcPr>
            <w:tcW w:w="2432" w:type="dxa"/>
          </w:tcPr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проводимой</w:t>
            </w:r>
          </w:p>
          <w:p w:rsidR="00313CB8" w:rsidRP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</w:t>
            </w:r>
            <w:r w:rsidR="00B4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13CB8" w:rsidRDefault="00313CB8" w:rsidP="00B407C1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работы</w:t>
            </w:r>
          </w:p>
        </w:tc>
        <w:tc>
          <w:tcPr>
            <w:tcW w:w="7282" w:type="dxa"/>
          </w:tcPr>
          <w:p w:rsidR="00313CB8" w:rsidRDefault="008A5C18" w:rsidP="00286AAC">
            <w:pPr>
              <w:spacing w:after="0" w:line="192" w:lineRule="atLeast"/>
              <w:ind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представление руководителю Учреждения отч</w:t>
            </w:r>
            <w:r w:rsidR="00286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етных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материалов о проводимой работе в </w:t>
            </w:r>
            <w:r w:rsidR="00286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сфере противодействия коррупции </w:t>
            </w:r>
            <w:r w:rsidRPr="008A5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достигнутых результатах</w:t>
            </w:r>
          </w:p>
        </w:tc>
      </w:tr>
    </w:tbl>
    <w:p w:rsidR="00286AAC" w:rsidRDefault="00286AAC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286AAC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VII. Меры по предупреждению коррупции при взаимодействии с</w:t>
      </w:r>
    </w:p>
    <w:p w:rsidR="008A5C18" w:rsidRDefault="008A5C18" w:rsidP="00286AAC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контрагентами Учреждения</w:t>
      </w:r>
    </w:p>
    <w:p w:rsidR="00286AAC" w:rsidRPr="008A5C18" w:rsidRDefault="00286AAC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286AAC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16. Работа по предупреждению коррупции при взаимодействии с контрагентами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проводится в Учреждении по следующим направлениям:</w:t>
      </w:r>
    </w:p>
    <w:p w:rsidR="008A5C18" w:rsidRPr="008A5C18" w:rsidRDefault="008A5C18" w:rsidP="009358C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1) установление и сохранение деловых (хозяйственных) отношений с теми</w:t>
      </w:r>
      <w:r w:rsidR="00935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контрагентами Учреждения, которые ведут делов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ые (хозяйственные) отношения на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добросовестной и честной основе, заботятся о собст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венной репутации, демонстрируют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поддержку высоким этическим стандартам при веде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нии хозяйственной деятельности,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реализуют собственные меры по противодействию корр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упции, участвуют в коллективных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антикоррупционных инициативах;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2) внедрение специальных процедур проверки 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контрагентов Учреждения в целях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снижения риска вовлечения Учреждения в ко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ррупционную деятельность и иные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недобросовестные практики в ходе отношений с контраге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нтами Учреждения (сбор и анализ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находящихся в открытом доступе сведений о потенциаль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ных контрагентах Учреждения: их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репутации в деловых кругах, длительности д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 на рынке, участии в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скандалах и т.п.);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3) распространение на контрагентов Учре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ждения применяемых в Учреждении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программ, политик, стандартов поведения, про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цедур и правил, направленных на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профилактику и противодействие коррупции;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4) включение в договоры, заключаемые с контра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гентами Учреждения, положений о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соблюден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ии антикоррупционных стандартов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(антикоррупционной оговорки);</w:t>
      </w:r>
    </w:p>
    <w:p w:rsidR="008A5C18" w:rsidRPr="008A5C1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5) размещение на официальном сайте Учреждения информации о мерах по</w:t>
      </w:r>
    </w:p>
    <w:p w:rsidR="00313CB8" w:rsidRDefault="008A5C18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коррупции, принимаемых в Учреждении.</w:t>
      </w:r>
    </w:p>
    <w:p w:rsidR="00286AAC" w:rsidRDefault="00286AAC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286AAC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VIII. Оценка коррупционных рисков</w:t>
      </w:r>
    </w:p>
    <w:p w:rsidR="00286AAC" w:rsidRPr="008A5C18" w:rsidRDefault="00286AAC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9358C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17. Целью оценки коррупционных рисков в деятельности Учреждения является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определение конкретных работ, услуг и форм деятельности, при реализации которых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высока вероятность совершения работниками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 коррупционных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правонарушений как в целях получения личной выгоды, так и в целях по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лучения выгоды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Учреждением.</w:t>
      </w:r>
    </w:p>
    <w:p w:rsidR="008A5C18" w:rsidRPr="008A5C18" w:rsidRDefault="008A5C18" w:rsidP="009358C3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18. В Учреждении устанавливается следующий порядок проведения оценки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рисков:</w:t>
      </w:r>
    </w:p>
    <w:p w:rsidR="008A5C18" w:rsidRPr="008A5C18" w:rsidRDefault="00286AAC" w:rsidP="009358C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выделение  «критических  точек»  –  определяются  работы,  услуги,  формы</w:t>
      </w:r>
    </w:p>
    <w:p w:rsidR="008A5C18" w:rsidRPr="008A5C18" w:rsidRDefault="008A5C18" w:rsidP="009358C3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деятельности, при реализации которых наиболее вероя</w:t>
      </w:r>
      <w:r w:rsidR="00286AAC">
        <w:rPr>
          <w:rFonts w:ascii="Times New Roman" w:hAnsi="Times New Roman" w:cs="Times New Roman"/>
          <w:color w:val="000000"/>
          <w:sz w:val="28"/>
          <w:szCs w:val="28"/>
        </w:rPr>
        <w:t xml:space="preserve">тно возникновение коррупционных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8A5C18" w:rsidRPr="008A5C18" w:rsidRDefault="00286AAC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описания возможных коррупционных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для каждого вида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работы, услуги, формы деятельности, реализация которых связана с коррупционным риском;</w:t>
      </w:r>
    </w:p>
    <w:p w:rsidR="008A5C18" w:rsidRPr="008A5C18" w:rsidRDefault="00286AAC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«карты коррупционных рисков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Учреждения» – сводного описания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«критических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очек» и возможных коррупционных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8A5C18" w:rsidRPr="008A5C18" w:rsidRDefault="00286AAC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должностей в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связанных с высоким уровнем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риска;</w:t>
      </w:r>
    </w:p>
    <w:p w:rsidR="008A5C18" w:rsidRPr="008A5C18" w:rsidRDefault="00286AAC" w:rsidP="00286AAC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разработка комплекса мер по устранению или минимизации коррупционных рисков.</w:t>
      </w:r>
    </w:p>
    <w:p w:rsidR="00591322" w:rsidRPr="00A94ED0" w:rsidRDefault="00286AAC" w:rsidP="0055747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19. Перечень должностей в Учреждении, связанных с высоким</w:t>
      </w:r>
      <w:r w:rsidR="0055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A94ED0">
        <w:rPr>
          <w:rFonts w:ascii="Times New Roman" w:hAnsi="Times New Roman" w:cs="Times New Roman"/>
          <w:sz w:val="28"/>
          <w:szCs w:val="28"/>
        </w:rPr>
        <w:t>уровнем</w:t>
      </w:r>
      <w:r w:rsidR="00591322" w:rsidRPr="00A94ED0">
        <w:rPr>
          <w:rFonts w:ascii="Times New Roman" w:hAnsi="Times New Roman" w:cs="Times New Roman"/>
          <w:sz w:val="28"/>
          <w:szCs w:val="28"/>
        </w:rPr>
        <w:t xml:space="preserve"> </w:t>
      </w:r>
      <w:r w:rsidR="008A5C18" w:rsidRPr="00A94ED0">
        <w:rPr>
          <w:rFonts w:ascii="Times New Roman" w:hAnsi="Times New Roman" w:cs="Times New Roman"/>
          <w:sz w:val="28"/>
          <w:szCs w:val="28"/>
        </w:rPr>
        <w:t>коррупционного риска, включает в себя:</w:t>
      </w:r>
    </w:p>
    <w:p w:rsidR="00A94ED0" w:rsidRPr="00A94ED0" w:rsidRDefault="00557475" w:rsidP="0059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заведующего</w:t>
      </w:r>
      <w:r w:rsidR="00A94ED0" w:rsidRPr="00A94ED0">
        <w:rPr>
          <w:rFonts w:ascii="Times New Roman" w:hAnsi="Times New Roman" w:cs="Times New Roman"/>
          <w:sz w:val="28"/>
          <w:szCs w:val="28"/>
        </w:rPr>
        <w:t>,</w:t>
      </w:r>
    </w:p>
    <w:p w:rsidR="00591322" w:rsidRPr="00A94ED0" w:rsidRDefault="00591322" w:rsidP="00591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 xml:space="preserve">- должность </w:t>
      </w:r>
      <w:r w:rsidR="00A94ED0" w:rsidRPr="00A94ED0">
        <w:rPr>
          <w:rFonts w:ascii="Times New Roman" w:hAnsi="Times New Roman" w:cs="Times New Roman"/>
          <w:sz w:val="28"/>
          <w:szCs w:val="28"/>
        </w:rPr>
        <w:t>заместителя</w:t>
      </w:r>
      <w:r w:rsidRPr="00A94ED0">
        <w:rPr>
          <w:rFonts w:ascii="Times New Roman" w:hAnsi="Times New Roman" w:cs="Times New Roman"/>
          <w:sz w:val="28"/>
          <w:szCs w:val="28"/>
        </w:rPr>
        <w:t xml:space="preserve"> </w:t>
      </w:r>
      <w:r w:rsidR="00557475">
        <w:rPr>
          <w:rFonts w:ascii="Times New Roman" w:hAnsi="Times New Roman" w:cs="Times New Roman"/>
          <w:sz w:val="28"/>
          <w:szCs w:val="28"/>
        </w:rPr>
        <w:t>заведующего</w:t>
      </w:r>
      <w:r w:rsidRPr="00A94ED0">
        <w:rPr>
          <w:rFonts w:ascii="Times New Roman" w:hAnsi="Times New Roman" w:cs="Times New Roman"/>
          <w:sz w:val="28"/>
          <w:szCs w:val="28"/>
        </w:rPr>
        <w:t>,</w:t>
      </w:r>
    </w:p>
    <w:p w:rsidR="00591322" w:rsidRPr="00A94ED0" w:rsidRDefault="00A94ED0" w:rsidP="00A9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 xml:space="preserve">- </w:t>
      </w:r>
      <w:r w:rsidR="00557475" w:rsidRPr="00A94ED0">
        <w:rPr>
          <w:rFonts w:ascii="Times New Roman" w:hAnsi="Times New Roman" w:cs="Times New Roman"/>
          <w:sz w:val="28"/>
          <w:szCs w:val="28"/>
        </w:rPr>
        <w:t>должность воспитателя</w:t>
      </w:r>
      <w:r w:rsidR="00591322" w:rsidRPr="00A94E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1322" w:rsidRPr="00A94ED0" w:rsidRDefault="00A94ED0" w:rsidP="00A9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 xml:space="preserve">- </w:t>
      </w:r>
      <w:r w:rsidR="00557475" w:rsidRPr="00A94ED0">
        <w:rPr>
          <w:rFonts w:ascii="Times New Roman" w:hAnsi="Times New Roman" w:cs="Times New Roman"/>
          <w:sz w:val="28"/>
          <w:szCs w:val="28"/>
        </w:rPr>
        <w:t>должность кладовщика</w:t>
      </w:r>
      <w:r w:rsidR="00591322" w:rsidRPr="00A94ED0">
        <w:rPr>
          <w:rFonts w:ascii="Times New Roman" w:hAnsi="Times New Roman" w:cs="Times New Roman"/>
          <w:sz w:val="28"/>
          <w:szCs w:val="28"/>
        </w:rPr>
        <w:t>,</w:t>
      </w:r>
    </w:p>
    <w:p w:rsidR="00591322" w:rsidRPr="00A94ED0" w:rsidRDefault="00A94ED0" w:rsidP="00A9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sz w:val="28"/>
          <w:szCs w:val="28"/>
        </w:rPr>
        <w:t xml:space="preserve">- </w:t>
      </w:r>
      <w:r w:rsidR="00557475" w:rsidRPr="00A94ED0">
        <w:rPr>
          <w:rFonts w:ascii="Times New Roman" w:hAnsi="Times New Roman" w:cs="Times New Roman"/>
          <w:sz w:val="28"/>
          <w:szCs w:val="28"/>
        </w:rPr>
        <w:t>должность инженера</w:t>
      </w:r>
      <w:r w:rsidR="00557475">
        <w:rPr>
          <w:rFonts w:ascii="Times New Roman" w:hAnsi="Times New Roman" w:cs="Times New Roman"/>
          <w:sz w:val="28"/>
          <w:szCs w:val="28"/>
        </w:rPr>
        <w:t xml:space="preserve"> по 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C18" w:rsidRPr="008A5C18" w:rsidRDefault="008A5C18" w:rsidP="00A94ED0">
      <w:pPr>
        <w:spacing w:after="0" w:line="192" w:lineRule="atLeast"/>
        <w:ind w:right="14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20. Карта коррупционных рисков Учреждения включает следующие «критические</w:t>
      </w:r>
      <w:r w:rsidR="00A94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точки»:</w:t>
      </w:r>
    </w:p>
    <w:p w:rsidR="00A94ED0" w:rsidRDefault="00A94ED0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процессы, связанные с трудовыми отношениями  в Учреждении (прием на работу, повышение в должности и т.д.);</w:t>
      </w:r>
    </w:p>
    <w:p w:rsidR="008A5C18" w:rsidRPr="008A5C18" w:rsidRDefault="00A94ED0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хозяйственно-закупочная деятельность;</w:t>
      </w:r>
    </w:p>
    <w:p w:rsidR="008A5C18" w:rsidRPr="008A5C18" w:rsidRDefault="00A94ED0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бухгалтерская деятельность;</w:t>
      </w:r>
    </w:p>
    <w:p w:rsidR="00A94ED0" w:rsidRPr="00A94ED0" w:rsidRDefault="00A94ED0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94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ED0">
        <w:rPr>
          <w:rFonts w:ascii="Times New Roman" w:hAnsi="Times New Roman" w:cs="Times New Roman"/>
          <w:sz w:val="28"/>
          <w:szCs w:val="28"/>
        </w:rPr>
        <w:t>сполнение функций и полномочий учредителя в отношении муниципальных учреждений;</w:t>
      </w:r>
    </w:p>
    <w:p w:rsidR="008A5C18" w:rsidRPr="00A94ED0" w:rsidRDefault="00A94ED0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94ED0">
        <w:rPr>
          <w:rFonts w:ascii="Times New Roman" w:hAnsi="Times New Roman" w:cs="Times New Roman"/>
          <w:sz w:val="28"/>
          <w:szCs w:val="28"/>
        </w:rPr>
        <w:t>ункции, связанные с основным видом деятельности учреждения</w:t>
      </w:r>
      <w:r w:rsidR="008A5C18" w:rsidRPr="00A94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C18" w:rsidRDefault="008A5C18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A94ED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IX. Подарки и представительские расходы</w:t>
      </w:r>
    </w:p>
    <w:p w:rsidR="00A94ED0" w:rsidRPr="008A5C18" w:rsidRDefault="00A94ED0" w:rsidP="00A94ED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21. Подарки и представительские расходы, в том числе на деловое гостеприимство,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которые работники Учреждения от имени Учреждения могут использовать для дарения другим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лицам и организациям, либо которые работники Учреждения в связи с их трудовой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деятельностью в Учреждении могут получать от других лиц и организаций, должны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соответствовать совокупно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>сти указанных ниже критериев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быть прямо связанными с целями деятельности Учреждения;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 представлять собой скрытое вознаграждение за услугу, действие, бездействие,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попустительство, покровительство, предоставление прав, принятие определенного решения о</w:t>
      </w:r>
      <w:r w:rsidR="008A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сделке, соглашении, разрешении и т.п.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попытку оказать влияние на получателя с 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незаконной или неэтичной целью;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 создавать репутационного риска для Учреждения, работников Учреждения и иных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 случае раскрытия информации о подарках или представительских расходах;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не противоречить нормам действующего законодательства, принципам и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другим локальным нормативным актам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22. Подарки в виде сувенирной продукции (продукции невысокой стоимости) с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символикой Учреждения, предоставляемые на выставках, презентациях, иных мероприятиях, в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которых официально участвует Учреждение, допускаются и рассматриваются в качестве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имиджевых материалов.</w:t>
      </w:r>
    </w:p>
    <w:p w:rsidR="008A5C18" w:rsidRDefault="008A5C18" w:rsidP="0055747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23. Не допускаются подарки от имени Учреждения, работников Учреждения и его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представителей третьим лицам в виде денежных средств, наличных или безналичных, в любой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валюте.</w:t>
      </w:r>
    </w:p>
    <w:p w:rsidR="005F6E6B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X. Антикоррупционное просвещение работников Учреждения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24. Антикоррупционное просвещение работников Учреждения осуществляется в целях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формирования  антикоррупционного  мировоззрения,  нетерпимости  к  коррупционному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поведению, повышения уровня правосознания и правовой культуры работников Учреждения на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плановой основе посредством 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нтикоррупционного образования и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консультирования.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25. Антикоррупционное образование работников Учреждения осуществляется за счет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в форме подготовки (переподготовки) и повышения квалификации должностных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лиц Учреждения, ответственных за реализацию антикоррупционной политики Учреждения.</w:t>
      </w:r>
    </w:p>
    <w:p w:rsid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26. Антикоррупционное консультирование осуществляется в индивидуальном порядке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Учреждения,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ответственными за реализацию антикоррупционной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Учреждения. Консультирование по частным вопросам противодействия коррупции, в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том числе по вопросам урегулирования конфликта интересов, проводится в конфиденциальном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557475" w:rsidRDefault="00557475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XI. Внутренний контроль и аудит</w:t>
      </w:r>
    </w:p>
    <w:p w:rsidR="00557475" w:rsidRPr="008A5C18" w:rsidRDefault="00557475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27. Система внутреннего контроля и аудита Учреждения способствует профилактике 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выявлению коррупционных правонарушений в деятельности Учреждения.</w:t>
      </w:r>
    </w:p>
    <w:p w:rsidR="008A5C18" w:rsidRPr="008A5C18" w:rsidRDefault="008A5C18" w:rsidP="0055747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28. Задачами внутреннего контроля и аудита в целях реализации мер предупреждения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коррупции являются обеспечение надежности и достоверности финансовой (бухгалтерской)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отчетности Учреждения и обеспечение соответствия деятельности Учреждения требованиям</w:t>
      </w:r>
      <w:r w:rsidR="0055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локальных нормативных актов Учреждения.</w:t>
      </w:r>
    </w:p>
    <w:p w:rsidR="008A5C18" w:rsidRPr="008A5C18" w:rsidRDefault="008A5C18" w:rsidP="0055747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29. Для реализации мер предупреждения коррупции в Учреждении осуществляются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следующие мероприятия внутреннего контроля и аудита: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проверка соблюдения различных организационных процедур и правил деятельности,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которые значимы с точки зрения работы по профилактике и предупреждению коррупции;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контроль документирования операций хозяйственной деятельности Учреждения;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– проверка экономической обоснованности осуществляемых операций в сферах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риска.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30. Проверка соблюдения организационных процедур и правил деятельности, значимых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 точки зрения работы по профилактике и предупреждению кор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>рупции, охватывает как специаль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ные антикоррупционные правила и процедуры, перечисленные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VI настоящего Положе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ния, так и иные правила и процедуры, представленные в Кодексе этики и служебного поведения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31. Контроль документирования операций хозяйственной деятельности Учреждения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прежде всего связан с обязанностью ведения Учреждением финансовой (бухгалтерской)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отчетности и направлен на предупреждение и выявление соответствующих нарушений: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неофициальной отчетности,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поддельных документов,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8A5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несуществующих расходов,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первичных учетных документов, </w:t>
      </w:r>
    </w:p>
    <w:p w:rsidR="005F6E6B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исправления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 и отчетности, 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уничтожение документов и отчетности ранее установленного срока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т. д.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32. Проверка экономической обоснованности осуществляемых операций в сферах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коррупционного  риска  проводится  в  отношении  обмена  деловыми  подарками,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представительских расходов,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благотворительных пожертвований, вознаграждений с учетом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обстоятельств – индикаторов неправомерных действий: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оплата услуг, характер которых не определен либо вызывает сомнения;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предоставление подарков, оплата транспортных, развлекательных услуг, выдача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льготных условиях займов, предоставление иных ценностей или благ работникам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работникам аффилированных лиц и контрагентов;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выплата посреднику или контрагенту вознаграждения, размер которого превышает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обычную плату для Учреждения или плату для данного вида услуг;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закупки или продажи по ценам, значительно отличающимся от рыночных цен;</w:t>
      </w:r>
    </w:p>
    <w:p w:rsid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сомнительные платежи наличными денежными средствами.</w:t>
      </w:r>
    </w:p>
    <w:p w:rsidR="008A5C18" w:rsidRDefault="008A5C18" w:rsidP="003073FF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XII. Сотрудничество с органами, уполномоченными на осуществление</w:t>
      </w: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и правоохранительными органами в сфере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33. Учреждение принимает на себя обязательство сообщать в правоохранительные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органы обо всех случаях совершения коррупционных правонарушений, о которых Учреждению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стало известно.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Обязанность по сообщению в правоохранительные органы о случаях совершения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коррупционных правонарушений, о которых стало известно Учреждению, закрепляется за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должностным лицом Учреждения, ответственным за реализацию антикоррупционной политики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34. Учреждение принимает на себя обязательство воздерживаться от каких-либо санкций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отношении работников Учреждения, сообщивших в органы, уполномоченные на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осуществление государственного контроля (надзора) и правоохранительные органы о ставшей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им известной в ходе выполнения трудовых (должностных) обязанностей информации о</w:t>
      </w:r>
    </w:p>
    <w:p w:rsidR="008A5C18" w:rsidRPr="008A5C18" w:rsidRDefault="008A5C18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подготовке к совершению или совершении коррупционного правонарушения.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35. Сотрудничество с органами, уполномоченными на осуществление государственного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контроля (надзора), и правоохранительными органами осуществляется в форме: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оказания содействия уполномоченным представителям органов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контроля (надзора) и правоохранительных органов при проведении ими контрольно–надзорных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мероприятий в Учреждении по вопросам предупреждения и противодействия коррупции;</w:t>
      </w:r>
    </w:p>
    <w:p w:rsidR="008A5C18" w:rsidRPr="008A5C18" w:rsidRDefault="005F6E6B" w:rsidP="005F6E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оказания содействи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уполномоченным представителям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проведении мероприятий по пресечению или расследованию коррупционных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C18" w:rsidRPr="008A5C18">
        <w:rPr>
          <w:rFonts w:ascii="Times New Roman" w:hAnsi="Times New Roman" w:cs="Times New Roman"/>
          <w:color w:val="000000"/>
          <w:sz w:val="28"/>
          <w:szCs w:val="28"/>
        </w:rPr>
        <w:t>включая оперативно-розыскные мероприятия.</w:t>
      </w:r>
    </w:p>
    <w:p w:rsidR="008A5C18" w:rsidRP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36. Руководитель Учреждения и работники Учреждения оказывают поддержку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правоохранительным органам в выявлении и расследовании фактов коррупции, предпринимают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необходимые меры по сохранению и передаче в правоохранительные органы документов 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информации, содержащих данные о коррупционных правонарушениях.</w:t>
      </w:r>
    </w:p>
    <w:p w:rsidR="008A5C18" w:rsidRDefault="008A5C18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37. Руководитель Учреждения и работники Учреждения не должны допускать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вмешательства в деятельность должностных лиц органов, уполномоченных на осуществление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и правоохранительных органов.</w:t>
      </w:r>
    </w:p>
    <w:p w:rsidR="00C93352" w:rsidRDefault="00C93352" w:rsidP="005F6E6B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XIII. Ответственность за несоблюдение требований настоящего</w:t>
      </w: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Положения и нарушение антикоррупционного законодательства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120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38. Все работники Учреждения должны руководствоваться настоящим Положением 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неукоснительно соблюдать закрепленные в нем принципы и требования.</w:t>
      </w:r>
    </w:p>
    <w:p w:rsidR="008A5C18" w:rsidRPr="008A5C18" w:rsidRDefault="008A5C18" w:rsidP="00120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39. Руководител</w:t>
      </w:r>
      <w:r w:rsidR="00C93352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 являются ответственным за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контроля за соблюдением </w:t>
      </w:r>
      <w:r w:rsidR="00C93352" w:rsidRPr="008A5C18">
        <w:rPr>
          <w:rFonts w:ascii="Times New Roman" w:hAnsi="Times New Roman" w:cs="Times New Roman"/>
          <w:color w:val="000000"/>
          <w:sz w:val="28"/>
          <w:szCs w:val="28"/>
        </w:rPr>
        <w:t>требований настоящего Положения своими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подчиненными.</w:t>
      </w:r>
    </w:p>
    <w:p w:rsidR="008A5C18" w:rsidRDefault="008A5C18" w:rsidP="00120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40. Лица, виновные в нарушении требований антикоррупционного законодательства,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порядке и по основаниям, предусмотренным законодательством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5F6E6B" w:rsidRDefault="005F6E6B" w:rsidP="00120D6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Default="008A5C18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XIV. Порядок пересмотра настоящего Положения и внесения в него изменений</w:t>
      </w:r>
    </w:p>
    <w:p w:rsidR="005F6E6B" w:rsidRPr="008A5C18" w:rsidRDefault="005F6E6B" w:rsidP="005F6E6B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5C18" w:rsidRPr="008A5C18" w:rsidRDefault="008A5C18" w:rsidP="00120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41. Учреждение осуществляет регулярный мониторинг эффективности реализации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 Учреждения.</w:t>
      </w:r>
    </w:p>
    <w:p w:rsidR="008A5C18" w:rsidRPr="008A5C18" w:rsidRDefault="008A5C18" w:rsidP="00120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42. Должностное лицо Учреждения, ответственное за реализацию антикоррупционной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политики Учреждения, ежегодно готовит отчет о реализации мер по предупреждению коррупции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Учреждении, представляет его руководителю Учреждения. На основании указанного отчета в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могут быть внесены изменения.</w:t>
      </w:r>
    </w:p>
    <w:p w:rsidR="008A5C18" w:rsidRDefault="008A5C18" w:rsidP="00120D62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C18">
        <w:rPr>
          <w:rFonts w:ascii="Times New Roman" w:hAnsi="Times New Roman" w:cs="Times New Roman"/>
          <w:color w:val="000000"/>
          <w:sz w:val="28"/>
          <w:szCs w:val="28"/>
        </w:rPr>
        <w:t>43. Пересмотр настоящего Положения может проводиться в случае внесения изменений</w:t>
      </w:r>
      <w:r w:rsidR="005F6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в трудовое законодательство, законодательство о противодейст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вии коррупции, а также в случае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изменения  организационно-правовой  формы  или  ор</w:t>
      </w:r>
      <w:r w:rsidR="003073FF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ганизационно-штатной  структуры </w:t>
      </w:r>
      <w:r w:rsidRPr="008A5C18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8A5C18" w:rsidRDefault="008A5C18" w:rsidP="008A5C18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A5C18" w:rsidSect="00557475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12" w:rsidRDefault="00BA0F12" w:rsidP="00FB737E">
      <w:pPr>
        <w:spacing w:after="0" w:line="240" w:lineRule="auto"/>
      </w:pPr>
      <w:r>
        <w:separator/>
      </w:r>
    </w:p>
  </w:endnote>
  <w:endnote w:type="continuationSeparator" w:id="0">
    <w:p w:rsidR="00BA0F12" w:rsidRDefault="00BA0F12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12" w:rsidRDefault="00BA0F12" w:rsidP="00FB737E">
      <w:pPr>
        <w:spacing w:after="0" w:line="240" w:lineRule="auto"/>
      </w:pPr>
      <w:r>
        <w:separator/>
      </w:r>
    </w:p>
  </w:footnote>
  <w:footnote w:type="continuationSeparator" w:id="0">
    <w:p w:rsidR="00BA0F12" w:rsidRDefault="00BA0F12" w:rsidP="00FB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281"/>
    <w:multiLevelType w:val="hybridMultilevel"/>
    <w:tmpl w:val="253E44A8"/>
    <w:lvl w:ilvl="0" w:tplc="15049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76F6A"/>
    <w:multiLevelType w:val="hybridMultilevel"/>
    <w:tmpl w:val="15D61990"/>
    <w:lvl w:ilvl="0" w:tplc="950ED4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111D8C"/>
    <w:rsid w:val="00120D62"/>
    <w:rsid w:val="00146661"/>
    <w:rsid w:val="00155EAA"/>
    <w:rsid w:val="00174DE9"/>
    <w:rsid w:val="00181698"/>
    <w:rsid w:val="001B2E0E"/>
    <w:rsid w:val="001B3365"/>
    <w:rsid w:val="001B571E"/>
    <w:rsid w:val="001C5071"/>
    <w:rsid w:val="001C7B8A"/>
    <w:rsid w:val="001F0947"/>
    <w:rsid w:val="00242A24"/>
    <w:rsid w:val="00261CEC"/>
    <w:rsid w:val="00286AAC"/>
    <w:rsid w:val="002C4B37"/>
    <w:rsid w:val="00300DB3"/>
    <w:rsid w:val="003073FF"/>
    <w:rsid w:val="00313CB8"/>
    <w:rsid w:val="003314C2"/>
    <w:rsid w:val="003450EE"/>
    <w:rsid w:val="003616D7"/>
    <w:rsid w:val="003E23F3"/>
    <w:rsid w:val="00406720"/>
    <w:rsid w:val="00415849"/>
    <w:rsid w:val="00436753"/>
    <w:rsid w:val="004827AC"/>
    <w:rsid w:val="004B00F4"/>
    <w:rsid w:val="004B3F1A"/>
    <w:rsid w:val="004D620C"/>
    <w:rsid w:val="005501A9"/>
    <w:rsid w:val="00553E82"/>
    <w:rsid w:val="0055726B"/>
    <w:rsid w:val="00557475"/>
    <w:rsid w:val="00563104"/>
    <w:rsid w:val="0058714D"/>
    <w:rsid w:val="00591322"/>
    <w:rsid w:val="005E6416"/>
    <w:rsid w:val="005F6E6B"/>
    <w:rsid w:val="006222C4"/>
    <w:rsid w:val="00636D95"/>
    <w:rsid w:val="0065162B"/>
    <w:rsid w:val="00657094"/>
    <w:rsid w:val="00672C88"/>
    <w:rsid w:val="006762DA"/>
    <w:rsid w:val="006A20E5"/>
    <w:rsid w:val="006B2F9A"/>
    <w:rsid w:val="006D3634"/>
    <w:rsid w:val="006F6D45"/>
    <w:rsid w:val="00747DB8"/>
    <w:rsid w:val="0076667F"/>
    <w:rsid w:val="007B02ED"/>
    <w:rsid w:val="007D1B2E"/>
    <w:rsid w:val="007D37F4"/>
    <w:rsid w:val="00832802"/>
    <w:rsid w:val="00860674"/>
    <w:rsid w:val="00862B7A"/>
    <w:rsid w:val="008A5C18"/>
    <w:rsid w:val="008B718E"/>
    <w:rsid w:val="0090281C"/>
    <w:rsid w:val="00933081"/>
    <w:rsid w:val="009358C3"/>
    <w:rsid w:val="00962B2E"/>
    <w:rsid w:val="00975881"/>
    <w:rsid w:val="0099242A"/>
    <w:rsid w:val="00996A65"/>
    <w:rsid w:val="009E6BA6"/>
    <w:rsid w:val="009E7BDF"/>
    <w:rsid w:val="009F3FEC"/>
    <w:rsid w:val="00A83DF1"/>
    <w:rsid w:val="00A94ED0"/>
    <w:rsid w:val="00AA299F"/>
    <w:rsid w:val="00AA5A9F"/>
    <w:rsid w:val="00AC3B1E"/>
    <w:rsid w:val="00AE6FB7"/>
    <w:rsid w:val="00AF15D7"/>
    <w:rsid w:val="00B00416"/>
    <w:rsid w:val="00B407C1"/>
    <w:rsid w:val="00B6159E"/>
    <w:rsid w:val="00B933A0"/>
    <w:rsid w:val="00BA0F12"/>
    <w:rsid w:val="00BB3380"/>
    <w:rsid w:val="00BC3DB1"/>
    <w:rsid w:val="00BF2AD1"/>
    <w:rsid w:val="00C14CB1"/>
    <w:rsid w:val="00C235DE"/>
    <w:rsid w:val="00C4045E"/>
    <w:rsid w:val="00C54FAF"/>
    <w:rsid w:val="00C93352"/>
    <w:rsid w:val="00CA5FBF"/>
    <w:rsid w:val="00CD4C47"/>
    <w:rsid w:val="00D26642"/>
    <w:rsid w:val="00D33B9B"/>
    <w:rsid w:val="00D46024"/>
    <w:rsid w:val="00D73E18"/>
    <w:rsid w:val="00DB2646"/>
    <w:rsid w:val="00DC4E7A"/>
    <w:rsid w:val="00DD6DE7"/>
    <w:rsid w:val="00DF083A"/>
    <w:rsid w:val="00E120AA"/>
    <w:rsid w:val="00E33221"/>
    <w:rsid w:val="00E90116"/>
    <w:rsid w:val="00EA0D1D"/>
    <w:rsid w:val="00EB7E98"/>
    <w:rsid w:val="00EC5849"/>
    <w:rsid w:val="00ED59CB"/>
    <w:rsid w:val="00F315AF"/>
    <w:rsid w:val="00F44484"/>
    <w:rsid w:val="00F4478F"/>
    <w:rsid w:val="00F46AD5"/>
    <w:rsid w:val="00F50754"/>
    <w:rsid w:val="00F67635"/>
    <w:rsid w:val="00F91275"/>
    <w:rsid w:val="00F97313"/>
    <w:rsid w:val="00FA11E0"/>
    <w:rsid w:val="00FA7A85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12D61"/>
  <w15:docId w15:val="{CE431561-4497-49B0-85F0-03CC15E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12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27479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25</cp:revision>
  <cp:lastPrinted>2020-08-18T13:42:00Z</cp:lastPrinted>
  <dcterms:created xsi:type="dcterms:W3CDTF">2014-12-09T08:32:00Z</dcterms:created>
  <dcterms:modified xsi:type="dcterms:W3CDTF">2020-09-30T06:52:00Z</dcterms:modified>
</cp:coreProperties>
</file>